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8184B" w14:textId="77777777" w:rsidR="00C366F1" w:rsidRPr="00C366F1" w:rsidRDefault="00C366F1" w:rsidP="00C366F1">
      <w:pPr>
        <w:widowControl/>
        <w:kinsoku w:val="0"/>
        <w:autoSpaceDE w:val="0"/>
        <w:autoSpaceDN w:val="0"/>
        <w:adjustRightInd w:val="0"/>
        <w:snapToGrid w:val="0"/>
        <w:spacing w:before="61" w:after="0" w:line="224" w:lineRule="auto"/>
        <w:textAlignment w:val="baseline"/>
        <w:rPr>
          <w:rFonts w:ascii="Times New Roman" w:eastAsia="黑体" w:hAnsi="Times New Roman" w:cs="黑体"/>
          <w:snapToGrid w:val="0"/>
          <w:color w:val="000000"/>
          <w:kern w:val="0"/>
          <w:sz w:val="32"/>
          <w:szCs w:val="32"/>
          <w14:ligatures w14:val="none"/>
        </w:rPr>
      </w:pPr>
      <w:r w:rsidRPr="00C366F1">
        <w:rPr>
          <w:rFonts w:ascii="Times New Roman" w:eastAsia="黑体" w:hAnsi="Times New Roman" w:cs="黑体" w:hint="eastAsia"/>
          <w:snapToGrid w:val="0"/>
          <w:color w:val="000000"/>
          <w:spacing w:val="-16"/>
          <w:kern w:val="0"/>
          <w:sz w:val="32"/>
          <w:szCs w:val="32"/>
          <w14:ligatures w14:val="none"/>
        </w:rPr>
        <w:t>附</w:t>
      </w:r>
      <w:r w:rsidRPr="00C366F1">
        <w:rPr>
          <w:rFonts w:ascii="Times New Roman" w:eastAsia="黑体" w:hAnsi="Times New Roman" w:cs="黑体" w:hint="eastAsia"/>
          <w:snapToGrid w:val="0"/>
          <w:color w:val="000000"/>
          <w:spacing w:val="-61"/>
          <w:kern w:val="0"/>
          <w:sz w:val="32"/>
          <w:szCs w:val="32"/>
          <w14:ligatures w14:val="none"/>
        </w:rPr>
        <w:t xml:space="preserve"> </w:t>
      </w:r>
      <w:r w:rsidRPr="00C366F1">
        <w:rPr>
          <w:rFonts w:ascii="Times New Roman" w:eastAsia="黑体" w:hAnsi="Times New Roman" w:cs="黑体" w:hint="eastAsia"/>
          <w:snapToGrid w:val="0"/>
          <w:color w:val="000000"/>
          <w:spacing w:val="-16"/>
          <w:kern w:val="0"/>
          <w:sz w:val="32"/>
          <w:szCs w:val="32"/>
          <w14:ligatures w14:val="none"/>
        </w:rPr>
        <w:t>件</w:t>
      </w:r>
      <w:r w:rsidRPr="00C366F1">
        <w:rPr>
          <w:rFonts w:ascii="Times New Roman" w:eastAsia="黑体" w:hAnsi="Times New Roman" w:cs="黑体" w:hint="eastAsia"/>
          <w:snapToGrid w:val="0"/>
          <w:color w:val="000000"/>
          <w:spacing w:val="-43"/>
          <w:kern w:val="0"/>
          <w:sz w:val="32"/>
          <w:szCs w:val="32"/>
          <w14:ligatures w14:val="none"/>
        </w:rPr>
        <w:t xml:space="preserve"> </w:t>
      </w:r>
      <w:r w:rsidRPr="00C366F1">
        <w:rPr>
          <w:rFonts w:ascii="Times New Roman" w:eastAsia="黑体" w:hAnsi="Times New Roman" w:cs="黑体" w:hint="eastAsia"/>
          <w:snapToGrid w:val="0"/>
          <w:color w:val="000000"/>
          <w:spacing w:val="-16"/>
          <w:kern w:val="0"/>
          <w:sz w:val="32"/>
          <w:szCs w:val="32"/>
          <w14:ligatures w14:val="none"/>
        </w:rPr>
        <w:t>1</w:t>
      </w:r>
    </w:p>
    <w:p w14:paraId="2208D1DC" w14:textId="77777777" w:rsidR="00C366F1" w:rsidRPr="00C366F1" w:rsidRDefault="00C366F1" w:rsidP="00C366F1">
      <w:pPr>
        <w:widowControl/>
        <w:spacing w:after="0" w:line="240" w:lineRule="auto"/>
        <w:rPr>
          <w:rFonts w:ascii="Times New Roman" w:eastAsia="黑体" w:hAnsi="Times New Roman" w:cs="黑体"/>
          <w:snapToGrid w:val="0"/>
          <w:color w:val="000000"/>
          <w:spacing w:val="-16"/>
          <w:kern w:val="0"/>
          <w:sz w:val="32"/>
          <w:szCs w:val="32"/>
          <w14:ligatures w14:val="none"/>
        </w:rPr>
      </w:pPr>
    </w:p>
    <w:p w14:paraId="4767ABE1" w14:textId="77777777" w:rsidR="00C366F1" w:rsidRPr="00C366F1" w:rsidRDefault="00C366F1" w:rsidP="00C366F1">
      <w:pPr>
        <w:widowControl/>
        <w:kinsoku w:val="0"/>
        <w:autoSpaceDE w:val="0"/>
        <w:autoSpaceDN w:val="0"/>
        <w:adjustRightInd w:val="0"/>
        <w:snapToGrid w:val="0"/>
        <w:spacing w:before="63" w:after="0" w:line="224" w:lineRule="auto"/>
        <w:ind w:firstLineChars="200" w:firstLine="720"/>
        <w:jc w:val="center"/>
        <w:textAlignment w:val="baseline"/>
        <w:rPr>
          <w:rFonts w:ascii="方正小标宋简体" w:eastAsia="方正小标宋简体" w:hAnsi="华文中宋" w:cs="华文中宋" w:hint="eastAsia"/>
          <w:color w:val="000000"/>
          <w:sz w:val="36"/>
          <w:szCs w:val="36"/>
          <w14:ligatures w14:val="none"/>
        </w:rPr>
      </w:pPr>
      <w:r w:rsidRPr="00C366F1">
        <w:rPr>
          <w:rFonts w:ascii="方正小标宋简体" w:eastAsia="方正小标宋简体" w:hAnsi="华文中宋" w:cs="华文中宋" w:hint="eastAsia"/>
          <w:snapToGrid w:val="0"/>
          <w:color w:val="000000"/>
          <w:kern w:val="0"/>
          <w:sz w:val="36"/>
          <w:szCs w:val="36"/>
          <w14:ligatures w14:val="none"/>
        </w:rPr>
        <w:t>征集</w:t>
      </w:r>
      <w:r w:rsidRPr="00C366F1">
        <w:rPr>
          <w:rFonts w:ascii="方正小标宋简体" w:eastAsia="方正小标宋简体" w:hAnsi="华文中宋" w:cs="华文中宋" w:hint="eastAsia"/>
          <w:color w:val="000000"/>
          <w:sz w:val="36"/>
          <w:szCs w:val="36"/>
          <w14:ligatures w14:val="none"/>
        </w:rPr>
        <w:t>方向说明</w:t>
      </w:r>
    </w:p>
    <w:p w14:paraId="6F39B119" w14:textId="77777777" w:rsidR="00C366F1" w:rsidRPr="00C366F1" w:rsidRDefault="00C366F1" w:rsidP="00C366F1">
      <w:pPr>
        <w:widowControl/>
        <w:kinsoku w:val="0"/>
        <w:autoSpaceDE w:val="0"/>
        <w:autoSpaceDN w:val="0"/>
        <w:adjustRightInd w:val="0"/>
        <w:snapToGrid w:val="0"/>
        <w:spacing w:after="0" w:line="240" w:lineRule="auto"/>
        <w:ind w:firstLineChars="200" w:firstLine="680"/>
        <w:jc w:val="both"/>
        <w:textAlignment w:val="baseline"/>
        <w:rPr>
          <w:rFonts w:ascii="仿宋" w:eastAsia="仿宋" w:hAnsi="仿宋" w:cs="仿宋" w:hint="eastAsia"/>
          <w:snapToGrid w:val="0"/>
          <w:color w:val="000000"/>
          <w:kern w:val="0"/>
          <w:sz w:val="34"/>
          <w:szCs w:val="34"/>
          <w14:ligatures w14:val="none"/>
        </w:rPr>
      </w:pPr>
    </w:p>
    <w:p w14:paraId="134C0E89" w14:textId="77777777" w:rsidR="00C366F1" w:rsidRPr="00C366F1" w:rsidRDefault="00C366F1" w:rsidP="00C366F1">
      <w:pPr>
        <w:widowControl/>
        <w:kinsoku w:val="0"/>
        <w:autoSpaceDE w:val="0"/>
        <w:autoSpaceDN w:val="0"/>
        <w:adjustRightInd w:val="0"/>
        <w:snapToGrid w:val="0"/>
        <w:spacing w:after="0" w:line="560" w:lineRule="exact"/>
        <w:ind w:firstLineChars="177" w:firstLine="566"/>
        <w:jc w:val="both"/>
        <w:textAlignment w:val="baseline"/>
        <w:rPr>
          <w:rFonts w:ascii="Times New Roman" w:eastAsia="仿宋_GB2312" w:hAnsi="Times New Roman" w:cs="Times New Roman"/>
          <w:color w:val="000000"/>
          <w:sz w:val="32"/>
          <w:szCs w:val="32"/>
          <w14:ligatures w14:val="none"/>
        </w:rPr>
      </w:pPr>
      <w:r w:rsidRPr="00C366F1">
        <w:rPr>
          <w:rFonts w:ascii="Times New Roman" w:eastAsia="仿宋_GB2312" w:hAnsi="Times New Roman" w:cs="Times New Roman" w:hint="eastAsia"/>
          <w:color w:val="000000"/>
          <w:sz w:val="32"/>
          <w:szCs w:val="32"/>
          <w14:ligatures w14:val="none"/>
        </w:rPr>
        <w:t>一、安全生产和网络运行安全标准化管理体系：重点围绕标准化管理体系建设、标准化</w:t>
      </w:r>
      <w:r w:rsidRPr="00C366F1">
        <w:rPr>
          <w:rFonts w:ascii="Times New Roman" w:eastAsia="仿宋_GB2312" w:hAnsi="Times New Roman" w:cs="Times New Roman"/>
          <w:color w:val="000000"/>
          <w:sz w:val="32"/>
          <w:szCs w:val="32"/>
          <w14:ligatures w14:val="none"/>
        </w:rPr>
        <w:t>局（站）</w:t>
      </w:r>
      <w:r w:rsidRPr="00C366F1">
        <w:rPr>
          <w:rFonts w:ascii="Times New Roman" w:eastAsia="仿宋_GB2312" w:hAnsi="Times New Roman" w:cs="Times New Roman" w:hint="eastAsia"/>
          <w:color w:val="000000"/>
          <w:sz w:val="32"/>
          <w:szCs w:val="32"/>
          <w14:ligatures w14:val="none"/>
        </w:rPr>
        <w:t>建设以及极端事故场景、关键网络设备、高危操作岗位“三项清单”应用等方面，实现信息通信领域安全生产和网络运行安全管理系统完备、科学规范。</w:t>
      </w:r>
    </w:p>
    <w:p w14:paraId="67D65A62" w14:textId="77777777" w:rsidR="00C366F1" w:rsidRPr="00C366F1" w:rsidRDefault="00C366F1" w:rsidP="00C366F1">
      <w:pPr>
        <w:widowControl/>
        <w:kinsoku w:val="0"/>
        <w:autoSpaceDE w:val="0"/>
        <w:autoSpaceDN w:val="0"/>
        <w:adjustRightInd w:val="0"/>
        <w:snapToGrid w:val="0"/>
        <w:spacing w:after="0" w:line="560" w:lineRule="exact"/>
        <w:ind w:firstLineChars="200" w:firstLine="640"/>
        <w:jc w:val="both"/>
        <w:textAlignment w:val="baseline"/>
        <w:rPr>
          <w:rFonts w:ascii="Times New Roman" w:eastAsia="仿宋_GB2312" w:hAnsi="Times New Roman" w:cs="Times New Roman"/>
          <w:color w:val="000000"/>
          <w:sz w:val="32"/>
          <w:szCs w:val="32"/>
          <w14:ligatures w14:val="none"/>
        </w:rPr>
      </w:pPr>
      <w:r w:rsidRPr="00C366F1">
        <w:rPr>
          <w:rFonts w:ascii="Times New Roman" w:eastAsia="仿宋_GB2312" w:hAnsi="Times New Roman" w:cs="Times New Roman" w:hint="eastAsia"/>
          <w:color w:val="000000"/>
          <w:sz w:val="32"/>
          <w:szCs w:val="32"/>
          <w14:ligatures w14:val="none"/>
        </w:rPr>
        <w:t>二、网络架构保护和基础</w:t>
      </w:r>
      <w:r w:rsidRPr="00C366F1">
        <w:rPr>
          <w:rFonts w:ascii="Times New Roman" w:eastAsia="仿宋_GB2312" w:hAnsi="Times New Roman" w:cs="Times New Roman"/>
          <w:color w:val="000000"/>
          <w:sz w:val="32"/>
          <w:szCs w:val="32"/>
          <w14:ligatures w14:val="none"/>
        </w:rPr>
        <w:t>设施防护</w:t>
      </w:r>
      <w:r w:rsidRPr="00C366F1">
        <w:rPr>
          <w:rFonts w:ascii="Times New Roman" w:eastAsia="仿宋_GB2312" w:hAnsi="Times New Roman" w:cs="Times New Roman" w:hint="eastAsia"/>
          <w:color w:val="000000"/>
          <w:sz w:val="32"/>
          <w:szCs w:val="32"/>
          <w14:ligatures w14:val="none"/>
        </w:rPr>
        <w:t>：重点围绕网络架构保护措施和</w:t>
      </w:r>
      <w:r w:rsidRPr="00C366F1">
        <w:rPr>
          <w:rFonts w:ascii="Times New Roman" w:eastAsia="仿宋_GB2312" w:hAnsi="Times New Roman" w:cs="Times New Roman"/>
          <w:color w:val="000000"/>
          <w:sz w:val="32"/>
          <w:szCs w:val="32"/>
          <w14:ligatures w14:val="none"/>
        </w:rPr>
        <w:t>通信枢纽、数据中心、传输干线、重要业务网元等信息通信基础设施</w:t>
      </w:r>
      <w:r w:rsidRPr="00C366F1">
        <w:rPr>
          <w:rFonts w:ascii="Times New Roman" w:eastAsia="仿宋_GB2312" w:hAnsi="Times New Roman" w:cs="Times New Roman" w:hint="eastAsia"/>
          <w:color w:val="000000"/>
          <w:sz w:val="32"/>
          <w:szCs w:val="32"/>
          <w14:ligatures w14:val="none"/>
        </w:rPr>
        <w:t>的防护措施，最大限度加强网络运行架构健壮性，</w:t>
      </w:r>
      <w:r w:rsidRPr="00C366F1">
        <w:rPr>
          <w:rFonts w:ascii="Times New Roman" w:eastAsia="仿宋_GB2312" w:hAnsi="Times New Roman" w:cs="Times New Roman"/>
          <w:color w:val="000000"/>
          <w:sz w:val="32"/>
          <w:szCs w:val="32"/>
          <w14:ligatures w14:val="none"/>
        </w:rPr>
        <w:t>防范</w:t>
      </w:r>
      <w:r w:rsidRPr="00C366F1">
        <w:rPr>
          <w:rFonts w:ascii="Times New Roman" w:eastAsia="仿宋_GB2312" w:hAnsi="Times New Roman" w:cs="Times New Roman" w:hint="eastAsia"/>
          <w:color w:val="000000"/>
          <w:sz w:val="32"/>
          <w:szCs w:val="32"/>
          <w14:ligatures w14:val="none"/>
        </w:rPr>
        <w:t>基础</w:t>
      </w:r>
      <w:r w:rsidRPr="00C366F1">
        <w:rPr>
          <w:rFonts w:ascii="Times New Roman" w:eastAsia="仿宋_GB2312" w:hAnsi="Times New Roman" w:cs="Times New Roman"/>
          <w:color w:val="000000"/>
          <w:sz w:val="32"/>
          <w:szCs w:val="32"/>
          <w14:ligatures w14:val="none"/>
        </w:rPr>
        <w:t>设施运行安全风险</w:t>
      </w:r>
      <w:r w:rsidRPr="00C366F1">
        <w:rPr>
          <w:rFonts w:ascii="Times New Roman" w:eastAsia="仿宋_GB2312" w:hAnsi="Times New Roman" w:cs="Times New Roman" w:hint="eastAsia"/>
          <w:color w:val="000000"/>
          <w:sz w:val="32"/>
          <w:szCs w:val="32"/>
          <w14:ligatures w14:val="none"/>
        </w:rPr>
        <w:t>。</w:t>
      </w:r>
    </w:p>
    <w:p w14:paraId="25565FC8" w14:textId="77777777" w:rsidR="00C366F1" w:rsidRPr="00C366F1" w:rsidRDefault="00C366F1" w:rsidP="00C366F1">
      <w:pPr>
        <w:widowControl/>
        <w:kinsoku w:val="0"/>
        <w:autoSpaceDE w:val="0"/>
        <w:autoSpaceDN w:val="0"/>
        <w:adjustRightInd w:val="0"/>
        <w:snapToGrid w:val="0"/>
        <w:spacing w:after="0" w:line="560" w:lineRule="exact"/>
        <w:ind w:firstLineChars="200" w:firstLine="640"/>
        <w:jc w:val="both"/>
        <w:textAlignment w:val="baseline"/>
        <w:rPr>
          <w:rFonts w:ascii="Times New Roman" w:eastAsia="仿宋_GB2312" w:hAnsi="Times New Roman" w:cs="Times New Roman"/>
          <w:color w:val="000000"/>
          <w:sz w:val="32"/>
          <w:szCs w:val="32"/>
          <w14:ligatures w14:val="none"/>
        </w:rPr>
      </w:pPr>
      <w:r w:rsidRPr="00C366F1">
        <w:rPr>
          <w:rFonts w:ascii="Times New Roman" w:eastAsia="仿宋_GB2312" w:hAnsi="Times New Roman" w:cs="Times New Roman" w:hint="eastAsia"/>
          <w:color w:val="000000"/>
          <w:sz w:val="32"/>
          <w:szCs w:val="32"/>
          <w14:ligatures w14:val="none"/>
        </w:rPr>
        <w:t>三、</w:t>
      </w:r>
      <w:r w:rsidRPr="00C366F1">
        <w:rPr>
          <w:rFonts w:ascii="Times New Roman" w:eastAsia="仿宋_GB2312" w:hAnsi="Times New Roman" w:cs="Times New Roman"/>
          <w:color w:val="000000"/>
          <w:sz w:val="32"/>
          <w:szCs w:val="32"/>
          <w14:ligatures w14:val="none"/>
        </w:rPr>
        <w:t>运行维护技术手段</w:t>
      </w:r>
      <w:r w:rsidRPr="00C366F1">
        <w:rPr>
          <w:rFonts w:ascii="Times New Roman" w:eastAsia="仿宋_GB2312" w:hAnsi="Times New Roman" w:cs="Times New Roman" w:hint="eastAsia"/>
          <w:color w:val="000000"/>
          <w:sz w:val="32"/>
          <w:szCs w:val="32"/>
          <w14:ligatures w14:val="none"/>
        </w:rPr>
        <w:t>：</w:t>
      </w:r>
      <w:r w:rsidRPr="00C366F1">
        <w:rPr>
          <w:rFonts w:ascii="Times New Roman" w:eastAsia="仿宋_GB2312" w:hAnsi="Times New Roman" w:cs="Times New Roman"/>
          <w:color w:val="000000"/>
          <w:sz w:val="32"/>
          <w:szCs w:val="32"/>
          <w14:ligatures w14:val="none"/>
        </w:rPr>
        <w:t>重点围绕通信设施巡查巡检、网络变更、关键指标监控告警、网络数据备份恢复、信令风暴智能防控、网络故障智能管理等方面，强化网络运行维护技术手段，提升网络智能化运维水平。</w:t>
      </w:r>
    </w:p>
    <w:p w14:paraId="7DA550FF" w14:textId="77777777" w:rsidR="00C366F1" w:rsidRPr="00C366F1" w:rsidRDefault="00C366F1" w:rsidP="00C366F1">
      <w:pPr>
        <w:widowControl/>
        <w:kinsoku w:val="0"/>
        <w:autoSpaceDE w:val="0"/>
        <w:autoSpaceDN w:val="0"/>
        <w:adjustRightInd w:val="0"/>
        <w:snapToGrid w:val="0"/>
        <w:spacing w:after="0" w:line="560" w:lineRule="exact"/>
        <w:ind w:firstLineChars="200" w:firstLine="640"/>
        <w:jc w:val="both"/>
        <w:textAlignment w:val="baseline"/>
        <w:rPr>
          <w:rFonts w:ascii="Times New Roman" w:eastAsia="仿宋_GB2312" w:hAnsi="Times New Roman" w:cs="Times New Roman"/>
          <w:color w:val="000000"/>
          <w:sz w:val="32"/>
          <w:szCs w:val="32"/>
          <w14:ligatures w14:val="none"/>
        </w:rPr>
      </w:pPr>
      <w:r w:rsidRPr="00C366F1">
        <w:rPr>
          <w:rFonts w:ascii="Times New Roman" w:eastAsia="仿宋_GB2312" w:hAnsi="Times New Roman" w:cs="Times New Roman" w:hint="eastAsia"/>
          <w:color w:val="000000"/>
          <w:sz w:val="32"/>
          <w:szCs w:val="32"/>
          <w14:ligatures w14:val="none"/>
        </w:rPr>
        <w:t>四、</w:t>
      </w:r>
      <w:r w:rsidRPr="00C366F1">
        <w:rPr>
          <w:rFonts w:ascii="Times New Roman" w:eastAsia="仿宋_GB2312" w:hAnsi="Times New Roman" w:cs="Times New Roman"/>
          <w:color w:val="000000"/>
          <w:sz w:val="32"/>
          <w:szCs w:val="32"/>
          <w14:ligatures w14:val="none"/>
        </w:rPr>
        <w:t>风险隐患排查</w:t>
      </w:r>
      <w:r w:rsidRPr="00C366F1">
        <w:rPr>
          <w:rFonts w:ascii="Times New Roman" w:eastAsia="仿宋_GB2312" w:hAnsi="Times New Roman" w:cs="Times New Roman" w:hint="eastAsia"/>
          <w:color w:val="000000"/>
          <w:sz w:val="32"/>
          <w:szCs w:val="32"/>
          <w14:ligatures w14:val="none"/>
        </w:rPr>
        <w:t>：</w:t>
      </w:r>
      <w:r w:rsidRPr="00C366F1">
        <w:rPr>
          <w:rFonts w:ascii="Times New Roman" w:eastAsia="仿宋_GB2312" w:hAnsi="Times New Roman" w:cs="Times New Roman"/>
          <w:color w:val="000000"/>
          <w:sz w:val="32"/>
          <w:szCs w:val="32"/>
          <w14:ligatures w14:val="none"/>
        </w:rPr>
        <w:t>重点围绕安全风险分级管控和隐患排查治理双重预防机制建设，安全风险评估和分级分类管控</w:t>
      </w:r>
      <w:r w:rsidRPr="00C366F1">
        <w:rPr>
          <w:rFonts w:ascii="Times New Roman" w:eastAsia="仿宋_GB2312" w:hAnsi="Times New Roman" w:cs="Times New Roman" w:hint="eastAsia"/>
          <w:color w:val="000000"/>
          <w:sz w:val="32"/>
          <w:szCs w:val="32"/>
          <w14:ligatures w14:val="none"/>
        </w:rPr>
        <w:t>、</w:t>
      </w:r>
      <w:r w:rsidRPr="00C366F1">
        <w:rPr>
          <w:rFonts w:ascii="Times New Roman" w:eastAsia="仿宋_GB2312" w:hAnsi="Times New Roman" w:cs="Times New Roman"/>
          <w:color w:val="000000"/>
          <w:sz w:val="32"/>
          <w:szCs w:val="32"/>
          <w14:ligatures w14:val="none"/>
        </w:rPr>
        <w:t>安全隐患排查和治理的实施方案、工具手段等方面，推动信息通信领域安全生产和网络运行安全治理模式向事前预防转型。</w:t>
      </w:r>
    </w:p>
    <w:p w14:paraId="4A214291" w14:textId="77777777" w:rsidR="00C366F1" w:rsidRPr="00C366F1" w:rsidRDefault="00C366F1" w:rsidP="00C366F1">
      <w:pPr>
        <w:widowControl/>
        <w:kinsoku w:val="0"/>
        <w:autoSpaceDE w:val="0"/>
        <w:autoSpaceDN w:val="0"/>
        <w:adjustRightInd w:val="0"/>
        <w:snapToGrid w:val="0"/>
        <w:spacing w:after="0" w:line="560" w:lineRule="exact"/>
        <w:ind w:firstLineChars="200" w:firstLine="640"/>
        <w:jc w:val="both"/>
        <w:textAlignment w:val="baseline"/>
        <w:rPr>
          <w:rFonts w:ascii="Times New Roman" w:eastAsia="仿宋_GB2312" w:hAnsi="Times New Roman" w:cs="Times New Roman"/>
          <w:color w:val="000000"/>
          <w:sz w:val="32"/>
          <w:szCs w:val="32"/>
          <w14:ligatures w14:val="none"/>
        </w:rPr>
      </w:pPr>
      <w:r w:rsidRPr="00C366F1">
        <w:rPr>
          <w:rFonts w:ascii="Times New Roman" w:eastAsia="仿宋_GB2312" w:hAnsi="Times New Roman" w:cs="Times New Roman" w:hint="eastAsia"/>
          <w:color w:val="000000"/>
          <w:sz w:val="32"/>
          <w:szCs w:val="32"/>
          <w14:ligatures w14:val="none"/>
        </w:rPr>
        <w:t>五、</w:t>
      </w:r>
      <w:r w:rsidRPr="00C366F1">
        <w:rPr>
          <w:rFonts w:ascii="Times New Roman" w:eastAsia="仿宋_GB2312" w:hAnsi="Times New Roman" w:cs="Times New Roman"/>
          <w:color w:val="000000"/>
          <w:sz w:val="32"/>
          <w:szCs w:val="32"/>
          <w14:ligatures w14:val="none"/>
        </w:rPr>
        <w:t>应急预案和演练</w:t>
      </w:r>
      <w:r w:rsidRPr="00C366F1">
        <w:rPr>
          <w:rFonts w:ascii="Times New Roman" w:eastAsia="仿宋_GB2312" w:hAnsi="Times New Roman" w:cs="Times New Roman" w:hint="eastAsia"/>
          <w:color w:val="000000"/>
          <w:sz w:val="32"/>
          <w:szCs w:val="32"/>
          <w14:ligatures w14:val="none"/>
        </w:rPr>
        <w:t>：</w:t>
      </w:r>
      <w:r w:rsidRPr="00C366F1">
        <w:rPr>
          <w:rFonts w:ascii="Times New Roman" w:eastAsia="仿宋_GB2312" w:hAnsi="Times New Roman" w:cs="Times New Roman"/>
          <w:color w:val="000000"/>
          <w:sz w:val="32"/>
          <w:szCs w:val="32"/>
          <w14:ligatures w14:val="none"/>
        </w:rPr>
        <w:t>重点围绕应急预案体系建设、极端场景应急预案库建设、跨区域跨专业智能容灾预案建设、</w:t>
      </w:r>
      <w:r w:rsidRPr="00C366F1">
        <w:rPr>
          <w:rFonts w:ascii="Times New Roman" w:eastAsia="仿宋_GB2312" w:hAnsi="Times New Roman" w:cs="Times New Roman"/>
          <w:color w:val="000000"/>
          <w:sz w:val="32"/>
          <w:szCs w:val="32"/>
          <w14:ligatures w14:val="none"/>
        </w:rPr>
        <w:lastRenderedPageBreak/>
        <w:t>应急预案演练、跨企业网间应急演练机制等方面，全面提升应急处置能力。</w:t>
      </w:r>
    </w:p>
    <w:p w14:paraId="0A3A5467" w14:textId="3E978F78" w:rsidR="00811442" w:rsidRPr="00C366F1" w:rsidRDefault="00C366F1" w:rsidP="00C366F1">
      <w:pPr>
        <w:widowControl/>
        <w:kinsoku w:val="0"/>
        <w:autoSpaceDE w:val="0"/>
        <w:autoSpaceDN w:val="0"/>
        <w:adjustRightInd w:val="0"/>
        <w:snapToGrid w:val="0"/>
        <w:spacing w:after="0" w:line="560" w:lineRule="exact"/>
        <w:ind w:firstLineChars="200" w:firstLine="640"/>
        <w:jc w:val="both"/>
        <w:textAlignment w:val="baseline"/>
        <w:rPr>
          <w:rFonts w:ascii="Times New Roman" w:eastAsia="仿宋_GB2312" w:hAnsi="Times New Roman" w:cs="Times New Roman" w:hint="eastAsia"/>
          <w:color w:val="000000"/>
          <w:sz w:val="32"/>
          <w:szCs w:val="32"/>
          <w14:ligatures w14:val="none"/>
        </w:rPr>
      </w:pPr>
      <w:r w:rsidRPr="00C366F1">
        <w:rPr>
          <w:rFonts w:ascii="Times New Roman" w:eastAsia="仿宋_GB2312" w:hAnsi="Times New Roman" w:cs="Times New Roman" w:hint="eastAsia"/>
          <w:color w:val="000000"/>
          <w:sz w:val="32"/>
          <w:szCs w:val="32"/>
          <w14:ligatures w14:val="none"/>
        </w:rPr>
        <w:t>六、</w:t>
      </w:r>
      <w:r w:rsidRPr="00C366F1">
        <w:rPr>
          <w:rFonts w:ascii="Times New Roman" w:eastAsia="仿宋_GB2312" w:hAnsi="Times New Roman" w:cs="Times New Roman"/>
          <w:color w:val="000000"/>
          <w:sz w:val="32"/>
          <w:szCs w:val="32"/>
          <w14:ligatures w14:val="none"/>
        </w:rPr>
        <w:t>知识图谱</w:t>
      </w:r>
      <w:r w:rsidRPr="00C366F1">
        <w:rPr>
          <w:rFonts w:ascii="Times New Roman" w:eastAsia="仿宋_GB2312" w:hAnsi="Times New Roman" w:cs="Times New Roman" w:hint="eastAsia"/>
          <w:color w:val="000000"/>
          <w:sz w:val="32"/>
          <w:szCs w:val="32"/>
          <w14:ligatures w14:val="none"/>
        </w:rPr>
        <w:t>和</w:t>
      </w:r>
      <w:r w:rsidRPr="00C366F1">
        <w:rPr>
          <w:rFonts w:ascii="Times New Roman" w:eastAsia="仿宋_GB2312" w:hAnsi="Times New Roman" w:cs="Times New Roman"/>
          <w:color w:val="000000"/>
          <w:sz w:val="32"/>
          <w:szCs w:val="32"/>
          <w14:ligatures w14:val="none"/>
        </w:rPr>
        <w:t>大模型场景应用</w:t>
      </w:r>
      <w:r w:rsidRPr="00C366F1">
        <w:rPr>
          <w:rFonts w:ascii="Times New Roman" w:eastAsia="仿宋_GB2312" w:hAnsi="Times New Roman" w:cs="Times New Roman" w:hint="eastAsia"/>
          <w:color w:val="000000"/>
          <w:sz w:val="32"/>
          <w:szCs w:val="32"/>
          <w14:ligatures w14:val="none"/>
        </w:rPr>
        <w:t>：</w:t>
      </w:r>
      <w:r w:rsidRPr="00C366F1">
        <w:rPr>
          <w:rFonts w:ascii="Times New Roman" w:eastAsia="仿宋_GB2312" w:hAnsi="Times New Roman" w:cs="Times New Roman"/>
          <w:color w:val="000000"/>
          <w:sz w:val="32"/>
          <w:szCs w:val="32"/>
          <w14:ligatures w14:val="none"/>
        </w:rPr>
        <w:t>重点围绕知识图谱、大模型等人工智能先进技术在信息通信领域安全生产和网络运行安全应用方面，建立完善知识体系，深化数字应用场景，加快推动知识赋能。</w:t>
      </w:r>
    </w:p>
    <w:sectPr w:rsidR="00811442" w:rsidRPr="00C366F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3D6003" w14:textId="77777777" w:rsidR="00DA3232" w:rsidRDefault="00DA3232" w:rsidP="00C366F1">
      <w:pPr>
        <w:spacing w:after="0" w:line="240" w:lineRule="auto"/>
        <w:rPr>
          <w:rFonts w:hint="eastAsia"/>
        </w:rPr>
      </w:pPr>
      <w:r>
        <w:separator/>
      </w:r>
    </w:p>
  </w:endnote>
  <w:endnote w:type="continuationSeparator" w:id="0">
    <w:p w14:paraId="0DD04774" w14:textId="77777777" w:rsidR="00DA3232" w:rsidRDefault="00DA3232" w:rsidP="00C366F1">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舒体"/>
    <w:panose1 w:val="02000000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5A91B" w14:textId="77777777" w:rsidR="00DA3232" w:rsidRDefault="00DA3232" w:rsidP="00C366F1">
      <w:pPr>
        <w:spacing w:after="0" w:line="240" w:lineRule="auto"/>
        <w:rPr>
          <w:rFonts w:hint="eastAsia"/>
        </w:rPr>
      </w:pPr>
      <w:r>
        <w:separator/>
      </w:r>
    </w:p>
  </w:footnote>
  <w:footnote w:type="continuationSeparator" w:id="0">
    <w:p w14:paraId="272EFEB6" w14:textId="77777777" w:rsidR="00DA3232" w:rsidRDefault="00DA3232" w:rsidP="00C366F1">
      <w:pPr>
        <w:spacing w:after="0" w:line="240" w:lineRule="auto"/>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442"/>
    <w:rsid w:val="002579F3"/>
    <w:rsid w:val="00811442"/>
    <w:rsid w:val="00C366F1"/>
    <w:rsid w:val="00DA32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50479"/>
  <w15:chartTrackingRefBased/>
  <w15:docId w15:val="{91475FA0-FC94-48BF-99F0-5CCDBB807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14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14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14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14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14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14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14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14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14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14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14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14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1442"/>
    <w:rPr>
      <w:rFonts w:cstheme="majorBidi"/>
      <w:color w:val="2F5496" w:themeColor="accent1" w:themeShade="BF"/>
      <w:sz w:val="28"/>
      <w:szCs w:val="28"/>
    </w:rPr>
  </w:style>
  <w:style w:type="character" w:customStyle="1" w:styleId="50">
    <w:name w:val="标题 5 字符"/>
    <w:basedOn w:val="a0"/>
    <w:link w:val="5"/>
    <w:uiPriority w:val="9"/>
    <w:semiHidden/>
    <w:rsid w:val="00811442"/>
    <w:rPr>
      <w:rFonts w:cstheme="majorBidi"/>
      <w:color w:val="2F5496" w:themeColor="accent1" w:themeShade="BF"/>
      <w:sz w:val="24"/>
    </w:rPr>
  </w:style>
  <w:style w:type="character" w:customStyle="1" w:styleId="60">
    <w:name w:val="标题 6 字符"/>
    <w:basedOn w:val="a0"/>
    <w:link w:val="6"/>
    <w:uiPriority w:val="9"/>
    <w:semiHidden/>
    <w:rsid w:val="00811442"/>
    <w:rPr>
      <w:rFonts w:cstheme="majorBidi"/>
      <w:b/>
      <w:bCs/>
      <w:color w:val="2F5496" w:themeColor="accent1" w:themeShade="BF"/>
    </w:rPr>
  </w:style>
  <w:style w:type="character" w:customStyle="1" w:styleId="70">
    <w:name w:val="标题 7 字符"/>
    <w:basedOn w:val="a0"/>
    <w:link w:val="7"/>
    <w:uiPriority w:val="9"/>
    <w:semiHidden/>
    <w:rsid w:val="00811442"/>
    <w:rPr>
      <w:rFonts w:cstheme="majorBidi"/>
      <w:b/>
      <w:bCs/>
      <w:color w:val="595959" w:themeColor="text1" w:themeTint="A6"/>
    </w:rPr>
  </w:style>
  <w:style w:type="character" w:customStyle="1" w:styleId="80">
    <w:name w:val="标题 8 字符"/>
    <w:basedOn w:val="a0"/>
    <w:link w:val="8"/>
    <w:uiPriority w:val="9"/>
    <w:semiHidden/>
    <w:rsid w:val="00811442"/>
    <w:rPr>
      <w:rFonts w:cstheme="majorBidi"/>
      <w:color w:val="595959" w:themeColor="text1" w:themeTint="A6"/>
    </w:rPr>
  </w:style>
  <w:style w:type="character" w:customStyle="1" w:styleId="90">
    <w:name w:val="标题 9 字符"/>
    <w:basedOn w:val="a0"/>
    <w:link w:val="9"/>
    <w:uiPriority w:val="9"/>
    <w:semiHidden/>
    <w:rsid w:val="00811442"/>
    <w:rPr>
      <w:rFonts w:eastAsiaTheme="majorEastAsia" w:cstheme="majorBidi"/>
      <w:color w:val="595959" w:themeColor="text1" w:themeTint="A6"/>
    </w:rPr>
  </w:style>
  <w:style w:type="paragraph" w:styleId="a3">
    <w:name w:val="Title"/>
    <w:basedOn w:val="a"/>
    <w:next w:val="a"/>
    <w:link w:val="a4"/>
    <w:uiPriority w:val="10"/>
    <w:qFormat/>
    <w:rsid w:val="008114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14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14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14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1442"/>
    <w:pPr>
      <w:spacing w:before="160"/>
      <w:jc w:val="center"/>
    </w:pPr>
    <w:rPr>
      <w:i/>
      <w:iCs/>
      <w:color w:val="404040" w:themeColor="text1" w:themeTint="BF"/>
    </w:rPr>
  </w:style>
  <w:style w:type="character" w:customStyle="1" w:styleId="a8">
    <w:name w:val="引用 字符"/>
    <w:basedOn w:val="a0"/>
    <w:link w:val="a7"/>
    <w:uiPriority w:val="29"/>
    <w:rsid w:val="00811442"/>
    <w:rPr>
      <w:i/>
      <w:iCs/>
      <w:color w:val="404040" w:themeColor="text1" w:themeTint="BF"/>
    </w:rPr>
  </w:style>
  <w:style w:type="paragraph" w:styleId="a9">
    <w:name w:val="List Paragraph"/>
    <w:basedOn w:val="a"/>
    <w:uiPriority w:val="34"/>
    <w:qFormat/>
    <w:rsid w:val="00811442"/>
    <w:pPr>
      <w:ind w:left="720"/>
      <w:contextualSpacing/>
    </w:pPr>
  </w:style>
  <w:style w:type="character" w:styleId="aa">
    <w:name w:val="Intense Emphasis"/>
    <w:basedOn w:val="a0"/>
    <w:uiPriority w:val="21"/>
    <w:qFormat/>
    <w:rsid w:val="00811442"/>
    <w:rPr>
      <w:i/>
      <w:iCs/>
      <w:color w:val="2F5496" w:themeColor="accent1" w:themeShade="BF"/>
    </w:rPr>
  </w:style>
  <w:style w:type="paragraph" w:styleId="ab">
    <w:name w:val="Intense Quote"/>
    <w:basedOn w:val="a"/>
    <w:next w:val="a"/>
    <w:link w:val="ac"/>
    <w:uiPriority w:val="30"/>
    <w:qFormat/>
    <w:rsid w:val="008114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1442"/>
    <w:rPr>
      <w:i/>
      <w:iCs/>
      <w:color w:val="2F5496" w:themeColor="accent1" w:themeShade="BF"/>
    </w:rPr>
  </w:style>
  <w:style w:type="character" w:styleId="ad">
    <w:name w:val="Intense Reference"/>
    <w:basedOn w:val="a0"/>
    <w:uiPriority w:val="32"/>
    <w:qFormat/>
    <w:rsid w:val="00811442"/>
    <w:rPr>
      <w:b/>
      <w:bCs/>
      <w:smallCaps/>
      <w:color w:val="2F5496" w:themeColor="accent1" w:themeShade="BF"/>
      <w:spacing w:val="5"/>
    </w:rPr>
  </w:style>
  <w:style w:type="paragraph" w:styleId="ae">
    <w:name w:val="header"/>
    <w:basedOn w:val="a"/>
    <w:link w:val="af"/>
    <w:uiPriority w:val="99"/>
    <w:unhideWhenUsed/>
    <w:rsid w:val="00C366F1"/>
    <w:pPr>
      <w:tabs>
        <w:tab w:val="center" w:pos="4153"/>
        <w:tab w:val="right" w:pos="8306"/>
      </w:tabs>
      <w:snapToGrid w:val="0"/>
      <w:spacing w:line="240" w:lineRule="auto"/>
      <w:jc w:val="center"/>
    </w:pPr>
    <w:rPr>
      <w:sz w:val="18"/>
      <w:szCs w:val="18"/>
    </w:rPr>
  </w:style>
  <w:style w:type="character" w:customStyle="1" w:styleId="af">
    <w:name w:val="页眉 字符"/>
    <w:basedOn w:val="a0"/>
    <w:link w:val="ae"/>
    <w:uiPriority w:val="99"/>
    <w:rsid w:val="00C366F1"/>
    <w:rPr>
      <w:sz w:val="18"/>
      <w:szCs w:val="18"/>
    </w:rPr>
  </w:style>
  <w:style w:type="paragraph" w:styleId="af0">
    <w:name w:val="footer"/>
    <w:basedOn w:val="a"/>
    <w:link w:val="af1"/>
    <w:uiPriority w:val="99"/>
    <w:unhideWhenUsed/>
    <w:rsid w:val="00C366F1"/>
    <w:pPr>
      <w:tabs>
        <w:tab w:val="center" w:pos="4153"/>
        <w:tab w:val="right" w:pos="8306"/>
      </w:tabs>
      <w:snapToGrid w:val="0"/>
      <w:spacing w:line="240" w:lineRule="auto"/>
    </w:pPr>
    <w:rPr>
      <w:sz w:val="18"/>
      <w:szCs w:val="18"/>
    </w:rPr>
  </w:style>
  <w:style w:type="character" w:customStyle="1" w:styleId="af1">
    <w:name w:val="页脚 字符"/>
    <w:basedOn w:val="a0"/>
    <w:link w:val="af0"/>
    <w:uiPriority w:val="99"/>
    <w:rsid w:val="00C366F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Words>
  <Characters>503</Characters>
  <Application>Microsoft Office Word</Application>
  <DocSecurity>0</DocSecurity>
  <Lines>4</Lines>
  <Paragraphs>1</Paragraphs>
  <ScaleCrop>false</ScaleCrop>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Siyao Wang</dc:creator>
  <cp:keywords/>
  <dc:description/>
  <cp:lastModifiedBy>Siyao Wang</cp:lastModifiedBy>
  <cp:revision>2</cp:revision>
  <dcterms:created xsi:type="dcterms:W3CDTF">2025-04-02T02:24:00Z</dcterms:created>
  <dcterms:modified xsi:type="dcterms:W3CDTF">2025-04-02T02:24:00Z</dcterms:modified>
</cp:coreProperties>
</file>